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b w:val="1"/>
          <w:i w:val="0"/>
          <w:sz w:val="24"/>
          <w:szCs w:val="24"/>
          <w:shd w:fill="auto" w:val="clear"/>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sz w:val="24"/>
          <w:szCs w:val="24"/>
          <w:rtl w:val="0"/>
        </w:rPr>
        <w:t xml:space="preserve">Failure by the Supplier to Achieve a Milestone by the relevant Milestone Date, where such failure is caused by or is attributable to the acts and/or omissions of the Supplier shall constitute a material Default and shall entitle the Buyer to terminate the Contract.</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highlight w:val="yellow"/>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sz w:val="24"/>
          <w:szCs w:val="24"/>
          <w:rtl w:val="0"/>
        </w:rPr>
        <w:t xml:space="preserve">Part B of this Schedule shall only apply if the Contract was entered into as a result of the Buyer undertaking a Further Competition in accordance with Framework Schedule 7.</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08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08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09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bookmarkStart w:colFirst="0" w:colLast="0" w:name="_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0A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0A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0A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0A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0B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0B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0B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0C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0C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0D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0D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0D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r w:rsidDel="00000000" w:rsidR="00000000" w:rsidRPr="00000000">
        <w:rPr>
          <w:rtl w:val="0"/>
        </w:rPr>
      </w:r>
    </w:p>
    <w:p w:rsidR="00000000" w:rsidDel="00000000" w:rsidP="00000000" w:rsidRDefault="00000000" w:rsidRPr="00000000" w14:paraId="000000E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0F0">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7">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8">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9">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F">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4">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8">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RM6116</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55"/>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55"/>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55"/>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